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D2B85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7E5B6774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139CBAB0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7EB2BAFD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29BC7FEF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3F84CFC3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noProof/>
        </w:rPr>
        <w:drawing>
          <wp:anchor distT="0" distB="0" distL="0" distR="0" simplePos="0" relativeHeight="251658240" behindDoc="0" locked="0" layoutInCell="1" hidden="0" allowOverlap="1" wp14:anchorId="085334CA" wp14:editId="7B1CD177">
            <wp:simplePos x="0" y="0"/>
            <wp:positionH relativeFrom="column">
              <wp:posOffset>1485900</wp:posOffset>
            </wp:positionH>
            <wp:positionV relativeFrom="paragraph">
              <wp:posOffset>-665479</wp:posOffset>
            </wp:positionV>
            <wp:extent cx="2754630" cy="758825"/>
            <wp:effectExtent l="0" t="0" r="0" b="0"/>
            <wp:wrapSquare wrapText="bothSides" distT="0" distB="0" distL="0" distR="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54630" cy="7588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52340CE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8"/>
          <w:szCs w:val="28"/>
        </w:rPr>
        <w:t>Závěrečná zpráva k projektu</w:t>
      </w:r>
    </w:p>
    <w:p w14:paraId="147A1E4B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2BE8D599" w14:textId="711FFE7F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smallCaps/>
          <w:color w:val="000000"/>
          <w:sz w:val="72"/>
          <w:szCs w:val="72"/>
          <w:u w:val="single"/>
        </w:rPr>
        <w:t>DIVADLO AQUALUNG V roce 20</w:t>
      </w:r>
      <w:r w:rsidR="00690AD2">
        <w:rPr>
          <w:b/>
          <w:smallCaps/>
          <w:color w:val="000000"/>
          <w:sz w:val="72"/>
          <w:szCs w:val="72"/>
          <w:u w:val="single"/>
        </w:rPr>
        <w:t>21</w:t>
      </w:r>
    </w:p>
    <w:p w14:paraId="1E572AD2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111284C5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6"/>
          <w:szCs w:val="26"/>
          <w:u w:val="single"/>
        </w:rPr>
      </w:pPr>
      <w:r>
        <w:rPr>
          <w:noProof/>
          <w:color w:val="000000"/>
          <w:sz w:val="24"/>
          <w:szCs w:val="24"/>
        </w:rPr>
        <w:drawing>
          <wp:inline distT="0" distB="0" distL="114300" distR="114300" wp14:anchorId="1B9CC941" wp14:editId="68E18260">
            <wp:extent cx="4438650" cy="4432300"/>
            <wp:effectExtent l="0" t="0" r="0" b="0"/>
            <wp:docPr id="2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38650" cy="4432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E7C422D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50036C33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2E5AAEAE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67EC0DFE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65E1BFBC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32"/>
          <w:szCs w:val="32"/>
          <w:u w:val="single"/>
        </w:rPr>
      </w:pPr>
    </w:p>
    <w:p w14:paraId="20856FCF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center"/>
        <w:rPr>
          <w:color w:val="000000"/>
          <w:sz w:val="25"/>
          <w:szCs w:val="25"/>
        </w:rPr>
      </w:pPr>
      <w:r>
        <w:rPr>
          <w:b/>
          <w:color w:val="000000"/>
          <w:sz w:val="32"/>
          <w:szCs w:val="32"/>
          <w:u w:val="single"/>
        </w:rPr>
        <w:lastRenderedPageBreak/>
        <w:t>Závěrečná zpráva o realizaci projektu</w:t>
      </w:r>
    </w:p>
    <w:p w14:paraId="3A1F09E1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rPr>
          <w:color w:val="000000"/>
          <w:sz w:val="25"/>
          <w:szCs w:val="25"/>
        </w:rPr>
      </w:pPr>
    </w:p>
    <w:p w14:paraId="53CAC09F" w14:textId="7F003254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 xml:space="preserve">Název </w:t>
      </w:r>
      <w:proofErr w:type="gramStart"/>
      <w:r>
        <w:rPr>
          <w:color w:val="000000"/>
          <w:sz w:val="25"/>
          <w:szCs w:val="25"/>
        </w:rPr>
        <w:t xml:space="preserve">projektu: </w:t>
      </w:r>
      <w:r>
        <w:rPr>
          <w:b/>
          <w:color w:val="000000"/>
          <w:sz w:val="25"/>
          <w:szCs w:val="25"/>
        </w:rPr>
        <w:t xml:space="preserve"> Celoroční</w:t>
      </w:r>
      <w:proofErr w:type="gramEnd"/>
      <w:r>
        <w:rPr>
          <w:b/>
          <w:color w:val="000000"/>
          <w:sz w:val="25"/>
          <w:szCs w:val="25"/>
        </w:rPr>
        <w:t xml:space="preserve"> činnost divadla</w:t>
      </w:r>
      <w:r>
        <w:rPr>
          <w:color w:val="000000"/>
          <w:sz w:val="25"/>
          <w:szCs w:val="25"/>
        </w:rPr>
        <w:t xml:space="preserve"> </w:t>
      </w:r>
      <w:r>
        <w:rPr>
          <w:b/>
          <w:color w:val="000000"/>
          <w:sz w:val="25"/>
          <w:szCs w:val="25"/>
        </w:rPr>
        <w:t>AQUALUNG v roce 20</w:t>
      </w:r>
      <w:r w:rsidR="00690AD2">
        <w:rPr>
          <w:b/>
          <w:color w:val="000000"/>
          <w:sz w:val="25"/>
          <w:szCs w:val="25"/>
        </w:rPr>
        <w:t>21</w:t>
      </w:r>
    </w:p>
    <w:p w14:paraId="244C8355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</w:p>
    <w:p w14:paraId="2657191D" w14:textId="593BB39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 xml:space="preserve">Realizátor: </w:t>
      </w:r>
      <w:r w:rsidR="00690AD2" w:rsidRPr="00690AD2">
        <w:rPr>
          <w:b/>
          <w:bCs/>
          <w:color w:val="000000"/>
          <w:sz w:val="25"/>
          <w:szCs w:val="25"/>
        </w:rPr>
        <w:t>Divadlo</w:t>
      </w:r>
      <w:r w:rsidR="00690AD2">
        <w:rPr>
          <w:color w:val="000000"/>
          <w:sz w:val="25"/>
          <w:szCs w:val="25"/>
        </w:rPr>
        <w:t xml:space="preserve"> </w:t>
      </w:r>
      <w:r>
        <w:rPr>
          <w:b/>
          <w:color w:val="000000"/>
          <w:sz w:val="25"/>
          <w:szCs w:val="25"/>
        </w:rPr>
        <w:t xml:space="preserve">AQUALUNG, </w:t>
      </w:r>
      <w:proofErr w:type="spellStart"/>
      <w:r>
        <w:rPr>
          <w:b/>
          <w:color w:val="000000"/>
          <w:sz w:val="25"/>
          <w:szCs w:val="25"/>
        </w:rPr>
        <w:t>z.s</w:t>
      </w:r>
      <w:proofErr w:type="spellEnd"/>
      <w:r>
        <w:rPr>
          <w:b/>
          <w:color w:val="000000"/>
          <w:sz w:val="25"/>
          <w:szCs w:val="25"/>
        </w:rPr>
        <w:t>.</w:t>
      </w:r>
    </w:p>
    <w:p w14:paraId="766B4114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</w:p>
    <w:p w14:paraId="0BAC8A6A" w14:textId="01A06613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  <w:r>
        <w:rPr>
          <w:color w:val="000000"/>
          <w:sz w:val="25"/>
          <w:szCs w:val="25"/>
        </w:rPr>
        <w:t xml:space="preserve">Termín realizace: </w:t>
      </w:r>
      <w:proofErr w:type="gramStart"/>
      <w:r>
        <w:rPr>
          <w:color w:val="000000"/>
          <w:sz w:val="25"/>
          <w:szCs w:val="25"/>
        </w:rPr>
        <w:t>leden – prosinec</w:t>
      </w:r>
      <w:proofErr w:type="gramEnd"/>
      <w:r>
        <w:rPr>
          <w:color w:val="000000"/>
          <w:sz w:val="25"/>
          <w:szCs w:val="25"/>
        </w:rPr>
        <w:t xml:space="preserve"> 20</w:t>
      </w:r>
      <w:r w:rsidR="00690AD2">
        <w:rPr>
          <w:color w:val="000000"/>
          <w:sz w:val="25"/>
          <w:szCs w:val="25"/>
        </w:rPr>
        <w:t>21</w:t>
      </w:r>
    </w:p>
    <w:p w14:paraId="7546B894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color w:val="000000"/>
          <w:sz w:val="25"/>
          <w:szCs w:val="25"/>
        </w:rPr>
      </w:pPr>
    </w:p>
    <w:tbl>
      <w:tblPr>
        <w:tblStyle w:val="a"/>
        <w:tblW w:w="7230" w:type="dxa"/>
        <w:tblInd w:w="-577" w:type="dxa"/>
        <w:tblLayout w:type="fixed"/>
        <w:tblLook w:val="0000" w:firstRow="0" w:lastRow="0" w:firstColumn="0" w:lastColumn="0" w:noHBand="0" w:noVBand="0"/>
      </w:tblPr>
      <w:tblGrid>
        <w:gridCol w:w="1418"/>
        <w:gridCol w:w="709"/>
        <w:gridCol w:w="992"/>
        <w:gridCol w:w="850"/>
        <w:gridCol w:w="851"/>
        <w:gridCol w:w="567"/>
        <w:gridCol w:w="992"/>
        <w:gridCol w:w="851"/>
      </w:tblGrid>
      <w:tr w:rsidR="00F405A1" w14:paraId="5BA2E29B" w14:textId="77777777" w:rsidTr="00F405A1">
        <w:trPr>
          <w:trHeight w:val="315"/>
        </w:trPr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240F2F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7D14772A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červen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69C75C3F" w14:textId="47DF219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červenec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202AD9DF" w14:textId="058752A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srpen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26F4F297" w14:textId="6F68B27A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září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1E0B55A3" w14:textId="2F3BC99C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 říjen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B6CB901" w14:textId="35D0D9AC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listopad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3E10C55" w14:textId="32010D99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</w:rPr>
              <w:t>celkem</w:t>
            </w:r>
          </w:p>
        </w:tc>
      </w:tr>
      <w:tr w:rsidR="00F405A1" w14:paraId="599D61C6" w14:textId="77777777" w:rsidTr="00F405A1">
        <w:trPr>
          <w:trHeight w:val="315"/>
        </w:trPr>
        <w:tc>
          <w:tcPr>
            <w:tcW w:w="1418" w:type="dxa"/>
            <w:tcBorders>
              <w:left w:val="single" w:sz="8" w:space="0" w:color="000000"/>
              <w:bottom w:val="single" w:sz="4" w:space="0" w:color="000000"/>
            </w:tcBorders>
          </w:tcPr>
          <w:p w14:paraId="12DC4A53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celkem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710AA408" w14:textId="4C5D5670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14:paraId="7F1B5E4E" w14:textId="1888946D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14:paraId="57FDBFFC" w14:textId="1C7A3D26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</w:tcPr>
          <w:p w14:paraId="3CBB04E2" w14:textId="1A4321F4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</w:tcPr>
          <w:p w14:paraId="6DB71FE0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C70EA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54EC30C" w14:textId="4AA86A3B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</w:t>
            </w:r>
          </w:p>
        </w:tc>
      </w:tr>
      <w:tr w:rsidR="00F405A1" w14:paraId="2E6A6763" w14:textId="77777777" w:rsidTr="00F405A1">
        <w:trPr>
          <w:trHeight w:val="315"/>
        </w:trPr>
        <w:tc>
          <w:tcPr>
            <w:tcW w:w="1418" w:type="dxa"/>
            <w:tcBorders>
              <w:left w:val="single" w:sz="8" w:space="0" w:color="000000"/>
              <w:bottom w:val="single" w:sz="4" w:space="0" w:color="000000"/>
            </w:tcBorders>
          </w:tcPr>
          <w:p w14:paraId="05BCCE89" w14:textId="6973BE6B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Muži ve zbrani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2FDB5FA0" w14:textId="57E17BF5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14:paraId="572E3FF2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14:paraId="2458106A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</w:tcPr>
          <w:p w14:paraId="617A82C1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</w:tcPr>
          <w:p w14:paraId="33F7148F" w14:textId="46A34CE1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4BD79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8DC81C0" w14:textId="0DB28EAB" w:rsidR="00F405A1" w:rsidRDefault="00F405A1" w:rsidP="00F405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</w:tr>
      <w:tr w:rsidR="00F405A1" w14:paraId="48AE0D16" w14:textId="77777777" w:rsidTr="00F405A1">
        <w:trPr>
          <w:trHeight w:val="315"/>
        </w:trPr>
        <w:tc>
          <w:tcPr>
            <w:tcW w:w="1418" w:type="dxa"/>
            <w:tcBorders>
              <w:left w:val="single" w:sz="8" w:space="0" w:color="000000"/>
              <w:bottom w:val="single" w:sz="4" w:space="0" w:color="000000"/>
            </w:tcBorders>
          </w:tcPr>
          <w:p w14:paraId="430D0320" w14:textId="3BD8A0D0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Skečírek</w:t>
            </w:r>
            <w:proofErr w:type="spellEnd"/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54AD58F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14:paraId="58D8C7DD" w14:textId="005D3EB9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14:paraId="0F785509" w14:textId="143BF515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</w:tcPr>
          <w:p w14:paraId="1662F564" w14:textId="2FA951C4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</w:tcPr>
          <w:p w14:paraId="6D6CBCDD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13373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F966BAF" w14:textId="1617EE05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</w:t>
            </w:r>
          </w:p>
        </w:tc>
      </w:tr>
      <w:tr w:rsidR="00F405A1" w14:paraId="7B6FF3A9" w14:textId="77777777" w:rsidTr="00F405A1">
        <w:trPr>
          <w:trHeight w:val="315"/>
        </w:trPr>
        <w:tc>
          <w:tcPr>
            <w:tcW w:w="1418" w:type="dxa"/>
            <w:tcBorders>
              <w:left w:val="single" w:sz="8" w:space="0" w:color="000000"/>
              <w:bottom w:val="single" w:sz="4" w:space="0" w:color="000000"/>
            </w:tcBorders>
          </w:tcPr>
          <w:p w14:paraId="5838F037" w14:textId="012BF849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Nevídaní akademikové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</w:tcPr>
          <w:p w14:paraId="09E4FEE2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</w:tcPr>
          <w:p w14:paraId="3D12C159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</w:tcPr>
          <w:p w14:paraId="139052DE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</w:tcPr>
          <w:p w14:paraId="22C7D8D4" w14:textId="3F6F9625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</w:tcPr>
          <w:p w14:paraId="67D6101C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FE27B" w14:textId="5ADA5B5C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A34ECDF" w14:textId="2F12FCA0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</w:tr>
      <w:tr w:rsidR="00F405A1" w14:paraId="434C0E5F" w14:textId="77777777" w:rsidTr="00F405A1">
        <w:trPr>
          <w:trHeight w:val="330"/>
        </w:trPr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14:paraId="00ED9199" w14:textId="6401A934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Válka s mloky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3562F09D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64850525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5E234A5C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0AE8972C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17FC2E1B" w14:textId="36DFE6BA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9645910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0818159" w14:textId="0672528E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F405A1" w14:paraId="1ACE22EE" w14:textId="77777777" w:rsidTr="00F405A1">
        <w:trPr>
          <w:trHeight w:val="330"/>
        </w:trPr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14:paraId="57D02096" w14:textId="05B1325F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Maškaráda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8" w:space="0" w:color="000000"/>
            </w:tcBorders>
          </w:tcPr>
          <w:p w14:paraId="2A3E6487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</w:tcBorders>
          </w:tcPr>
          <w:p w14:paraId="344C4B2C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8" w:space="0" w:color="000000"/>
            </w:tcBorders>
          </w:tcPr>
          <w:p w14:paraId="6DECB4B8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</w:tcBorders>
          </w:tcPr>
          <w:p w14:paraId="2CDDD99A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567" w:type="dxa"/>
            <w:tcBorders>
              <w:left w:val="single" w:sz="4" w:space="0" w:color="000000"/>
              <w:bottom w:val="single" w:sz="8" w:space="0" w:color="000000"/>
            </w:tcBorders>
          </w:tcPr>
          <w:p w14:paraId="55F1AC01" w14:textId="01C92F61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53FD198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3609202" w14:textId="6AD5CF8D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F405A1" w14:paraId="39F95FDF" w14:textId="77777777" w:rsidTr="00F405A1">
        <w:trPr>
          <w:trHeight w:val="330"/>
        </w:trPr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14:paraId="711ED3E2" w14:textId="278794C3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Pan Hus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8" w:space="0" w:color="000000"/>
            </w:tcBorders>
          </w:tcPr>
          <w:p w14:paraId="355FA372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</w:tcBorders>
          </w:tcPr>
          <w:p w14:paraId="07B033D9" w14:textId="630D052C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8" w:space="0" w:color="000000"/>
            </w:tcBorders>
          </w:tcPr>
          <w:p w14:paraId="0DC1C4EE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</w:tcBorders>
          </w:tcPr>
          <w:p w14:paraId="5DACA1AC" w14:textId="41473019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567" w:type="dxa"/>
            <w:tcBorders>
              <w:left w:val="single" w:sz="4" w:space="0" w:color="000000"/>
              <w:bottom w:val="single" w:sz="8" w:space="0" w:color="000000"/>
            </w:tcBorders>
          </w:tcPr>
          <w:p w14:paraId="42C31AB3" w14:textId="1E2B5556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8077864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1E42F5A" w14:textId="27883661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</w:tr>
      <w:tr w:rsidR="00F405A1" w14:paraId="09B243EA" w14:textId="77777777" w:rsidTr="00F405A1">
        <w:trPr>
          <w:trHeight w:val="330"/>
        </w:trPr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14:paraId="2EDFAF20" w14:textId="61FA65D8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Pravda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8" w:space="0" w:color="000000"/>
            </w:tcBorders>
          </w:tcPr>
          <w:p w14:paraId="7590F990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</w:tcBorders>
          </w:tcPr>
          <w:p w14:paraId="32740B30" w14:textId="7473F359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8" w:space="0" w:color="000000"/>
            </w:tcBorders>
          </w:tcPr>
          <w:p w14:paraId="28DE0F00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</w:tcBorders>
          </w:tcPr>
          <w:p w14:paraId="69F22F51" w14:textId="7B6F35E8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567" w:type="dxa"/>
            <w:tcBorders>
              <w:left w:val="single" w:sz="4" w:space="0" w:color="000000"/>
              <w:bottom w:val="single" w:sz="8" w:space="0" w:color="000000"/>
            </w:tcBorders>
          </w:tcPr>
          <w:p w14:paraId="0B0E18BC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4B03C82" w14:textId="7F758774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6D7A3C3" w14:textId="2F9AFF48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</w:tr>
      <w:tr w:rsidR="00F405A1" w14:paraId="5A2AAA76" w14:textId="77777777" w:rsidTr="00F405A1">
        <w:trPr>
          <w:trHeight w:val="330"/>
        </w:trPr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14:paraId="16E413D8" w14:textId="0E76CE76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Noc divadel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8" w:space="0" w:color="000000"/>
            </w:tcBorders>
          </w:tcPr>
          <w:p w14:paraId="4B95E79A" w14:textId="6A23D8F9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</w:tcBorders>
          </w:tcPr>
          <w:p w14:paraId="27C91E08" w14:textId="60FFE9E5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8" w:space="0" w:color="000000"/>
            </w:tcBorders>
          </w:tcPr>
          <w:p w14:paraId="6991E7BB" w14:textId="3A12096A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</w:tcBorders>
          </w:tcPr>
          <w:p w14:paraId="1D73CE12" w14:textId="1DCF7040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567" w:type="dxa"/>
            <w:tcBorders>
              <w:left w:val="single" w:sz="4" w:space="0" w:color="000000"/>
              <w:bottom w:val="single" w:sz="8" w:space="0" w:color="000000"/>
            </w:tcBorders>
          </w:tcPr>
          <w:p w14:paraId="7EB559E8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3F74535" w14:textId="6840310A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E472387" w14:textId="01A63C35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</w:tr>
      <w:tr w:rsidR="00F405A1" w14:paraId="1D114AB2" w14:textId="77777777" w:rsidTr="00F405A1">
        <w:trPr>
          <w:trHeight w:val="330"/>
        </w:trPr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14:paraId="31DA6874" w14:textId="76A90408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Až opadá listí z dubu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8" w:space="0" w:color="000000"/>
            </w:tcBorders>
          </w:tcPr>
          <w:p w14:paraId="4054CB22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</w:tcBorders>
          </w:tcPr>
          <w:p w14:paraId="29FAAD5D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8" w:space="0" w:color="000000"/>
            </w:tcBorders>
          </w:tcPr>
          <w:p w14:paraId="10D9A2B4" w14:textId="612D7E40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</w:tcBorders>
          </w:tcPr>
          <w:p w14:paraId="084385AC" w14:textId="7C47BADF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567" w:type="dxa"/>
            <w:tcBorders>
              <w:left w:val="single" w:sz="4" w:space="0" w:color="000000"/>
              <w:bottom w:val="single" w:sz="8" w:space="0" w:color="000000"/>
            </w:tcBorders>
          </w:tcPr>
          <w:p w14:paraId="216BC664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9B1A61D" w14:textId="77777777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EA6B8EE" w14:textId="61605C1F" w:rsidR="00F405A1" w:rsidRDefault="00F405A1" w:rsidP="00690A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</w:tr>
    </w:tbl>
    <w:p w14:paraId="3B6B4609" w14:textId="5DD3477D" w:rsidR="008A3EB3" w:rsidRDefault="007505C7">
      <w:pPr>
        <w:pBdr>
          <w:top w:val="nil"/>
          <w:left w:val="nil"/>
          <w:bottom w:val="nil"/>
          <w:right w:val="nil"/>
          <w:between w:val="nil"/>
        </w:pBdr>
        <w:tabs>
          <w:tab w:val="right" w:pos="9072"/>
        </w:tabs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Počet odehraných představení: </w:t>
      </w:r>
      <w:r w:rsidR="00F405A1">
        <w:rPr>
          <w:rFonts w:ascii="Arial" w:eastAsia="Arial" w:hAnsi="Arial" w:cs="Arial"/>
          <w:color w:val="000000"/>
          <w:sz w:val="24"/>
          <w:szCs w:val="24"/>
        </w:rPr>
        <w:t>18</w:t>
      </w:r>
    </w:p>
    <w:p w14:paraId="20099175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tabs>
          <w:tab w:val="right" w:pos="9072"/>
        </w:tabs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Zrušeno bylo z technických důvodů 1 představení</w:t>
      </w:r>
      <w:r>
        <w:rPr>
          <w:rFonts w:ascii="Arial" w:eastAsia="Arial" w:hAnsi="Arial" w:cs="Arial"/>
          <w:color w:val="000000"/>
          <w:sz w:val="24"/>
          <w:szCs w:val="24"/>
        </w:rPr>
        <w:tab/>
      </w:r>
    </w:p>
    <w:p w14:paraId="2A1DF0D9" w14:textId="495DB96C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Počet návštěvníků (účastníků) celkem: </w:t>
      </w:r>
      <w:r w:rsidR="00F405A1">
        <w:rPr>
          <w:rFonts w:ascii="Arial" w:eastAsia="Arial" w:hAnsi="Arial" w:cs="Arial"/>
          <w:color w:val="000000"/>
          <w:sz w:val="24"/>
          <w:szCs w:val="24"/>
        </w:rPr>
        <w:t>1428</w:t>
      </w:r>
    </w:p>
    <w:p w14:paraId="59AD8946" w14:textId="4DE70082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Návštěvnost: 6</w:t>
      </w:r>
      <w:r w:rsidR="00E12DA8">
        <w:rPr>
          <w:rFonts w:ascii="Arial" w:eastAsia="Arial" w:hAnsi="Arial" w:cs="Arial"/>
          <w:color w:val="000000"/>
          <w:sz w:val="24"/>
          <w:szCs w:val="24"/>
        </w:rPr>
        <w:t>3</w:t>
      </w:r>
      <w:r>
        <w:rPr>
          <w:rFonts w:ascii="Arial" w:eastAsia="Arial" w:hAnsi="Arial" w:cs="Arial"/>
          <w:color w:val="000000"/>
          <w:sz w:val="24"/>
          <w:szCs w:val="24"/>
        </w:rPr>
        <w:t>%</w:t>
      </w:r>
    </w:p>
    <w:p w14:paraId="71783777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2BF4C5CB" w14:textId="6139A3ED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Divadlo </w:t>
      </w: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Aqualung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 xml:space="preserve"> v roce 20</w:t>
      </w:r>
      <w:r w:rsidR="00E12DA8">
        <w:rPr>
          <w:rFonts w:ascii="Arial" w:eastAsia="Arial" w:hAnsi="Arial" w:cs="Arial"/>
          <w:color w:val="000000"/>
          <w:sz w:val="24"/>
          <w:szCs w:val="24"/>
        </w:rPr>
        <w:t>21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odehrálo na své „domácí scéně“, kterou je Žižkovské divadlo Járy Cimrmana </w:t>
      </w:r>
      <w:r w:rsidR="00E12DA8">
        <w:rPr>
          <w:rFonts w:ascii="Arial" w:eastAsia="Arial" w:hAnsi="Arial" w:cs="Arial"/>
          <w:color w:val="000000"/>
          <w:sz w:val="24"/>
          <w:szCs w:val="24"/>
        </w:rPr>
        <w:t>15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představení, </w:t>
      </w:r>
      <w:r w:rsidR="00E12DA8">
        <w:rPr>
          <w:rFonts w:ascii="Arial" w:eastAsia="Arial" w:hAnsi="Arial" w:cs="Arial"/>
          <w:color w:val="000000"/>
          <w:sz w:val="24"/>
          <w:szCs w:val="24"/>
        </w:rPr>
        <w:t>2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představení odehrálo na zájezd</w:t>
      </w:r>
      <w:r w:rsidR="00E12DA8">
        <w:rPr>
          <w:rFonts w:ascii="Arial" w:eastAsia="Arial" w:hAnsi="Arial" w:cs="Arial"/>
          <w:color w:val="000000"/>
          <w:sz w:val="24"/>
          <w:szCs w:val="24"/>
        </w:rPr>
        <w:t>ech a 1 představení v rámci Žižkovských dvorků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. </w:t>
      </w:r>
    </w:p>
    <w:p w14:paraId="7B529E13" w14:textId="67EE3217" w:rsidR="00E12DA8" w:rsidRDefault="00E12DA8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Rok 2021 byl, stejně jako rok 2020 poznamenám situací s pandemií </w:t>
      </w: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koronaviru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 xml:space="preserve"> a divadlům bylo umožněno hrát až v červnu 2021. A zhoršující se situace bohužel ovlivnila i konec roku a v prosinci 2021 muselo divadlo plánované představení zrušit.</w:t>
      </w:r>
    </w:p>
    <w:p w14:paraId="45DA815D" w14:textId="77777777" w:rsidR="007F2D5D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ab/>
        <w:t>V roce 20</w:t>
      </w:r>
      <w:r w:rsidR="00E12DA8">
        <w:rPr>
          <w:rFonts w:ascii="Arial" w:eastAsia="Arial" w:hAnsi="Arial" w:cs="Arial"/>
          <w:color w:val="000000"/>
          <w:sz w:val="24"/>
          <w:szCs w:val="24"/>
        </w:rPr>
        <w:t>21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Divadlo AQUALUNG rozšířilo svůj repertoár o </w:t>
      </w:r>
      <w:proofErr w:type="spellStart"/>
      <w:r w:rsidR="008A6F64">
        <w:rPr>
          <w:rFonts w:ascii="Arial" w:eastAsia="Arial" w:hAnsi="Arial" w:cs="Arial"/>
          <w:color w:val="000000"/>
          <w:sz w:val="24"/>
          <w:szCs w:val="24"/>
        </w:rPr>
        <w:t>Skečírek</w:t>
      </w:r>
      <w:proofErr w:type="spellEnd"/>
      <w:r w:rsidR="008A6F64">
        <w:rPr>
          <w:rFonts w:ascii="Arial" w:eastAsia="Arial" w:hAnsi="Arial" w:cs="Arial"/>
          <w:color w:val="000000"/>
          <w:sz w:val="24"/>
          <w:szCs w:val="24"/>
        </w:rPr>
        <w:t xml:space="preserve"> – původně rozhlasové skeče Petra Vodičky, převedené do jevištní podoby a doprovázené živou hudbou kapely Orchestr posledního dne. Režie se ujal Petr Vodička, autor skečů a také leader kapely. Toto představení je koncipováno pro hraní na dvoře Žižkovského divadla, </w:t>
      </w:r>
      <w:r w:rsidR="007F2D5D">
        <w:rPr>
          <w:rFonts w:ascii="Arial" w:eastAsia="Arial" w:hAnsi="Arial" w:cs="Arial"/>
          <w:color w:val="000000"/>
          <w:sz w:val="24"/>
          <w:szCs w:val="24"/>
        </w:rPr>
        <w:t>ale je velmi variabilní a divadlo se chystá s ním vyjíždět na zájezdy.</w:t>
      </w:r>
    </w:p>
    <w:p w14:paraId="6BC97BE3" w14:textId="77777777" w:rsidR="007F2D5D" w:rsidRDefault="007F2D5D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 září ho například odehrálo v rámci festival Žižkovské </w:t>
      </w: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mezidvorky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 xml:space="preserve"> 2021.</w:t>
      </w:r>
    </w:p>
    <w:p w14:paraId="0E3AF2DF" w14:textId="5F8BC4C2" w:rsidR="008A3EB3" w:rsidRDefault="007F2D5D" w:rsidP="007F2D5D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ab/>
        <w:t xml:space="preserve">Další novinkou v repertoáru divadla se stala další hra </w:t>
      </w: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Terryho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Pratchetta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 xml:space="preserve"> Pravda, která měla premiéru 5. listopadu 2021. Režie se </w:t>
      </w:r>
      <w:proofErr w:type="gramStart"/>
      <w:r>
        <w:rPr>
          <w:rFonts w:ascii="Arial" w:eastAsia="Arial" w:hAnsi="Arial" w:cs="Arial"/>
          <w:color w:val="000000"/>
          <w:sz w:val="24"/>
          <w:szCs w:val="24"/>
        </w:rPr>
        <w:t xml:space="preserve">ujal </w:t>
      </w:r>
      <w:r w:rsidR="007505C7"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z w:val="24"/>
          <w:szCs w:val="24"/>
        </w:rPr>
        <w:t>mladý</w:t>
      </w:r>
      <w:proofErr w:type="gramEnd"/>
      <w:r>
        <w:rPr>
          <w:rFonts w:ascii="Arial" w:eastAsia="Arial" w:hAnsi="Arial" w:cs="Arial"/>
          <w:color w:val="000000"/>
          <w:sz w:val="24"/>
          <w:szCs w:val="24"/>
        </w:rPr>
        <w:t xml:space="preserve"> režisér Josef Kačmarčík, který s Divadlem AQUALUNG spolupracoval poprvé.</w:t>
      </w:r>
    </w:p>
    <w:p w14:paraId="0683FC21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06C2A6D" w14:textId="595B08D6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Tradičně se Divadlo AQUALUNG zapojilo do Noci divadel </w:t>
      </w:r>
      <w:r w:rsidR="007F2D5D">
        <w:rPr>
          <w:rFonts w:ascii="Arial" w:eastAsia="Arial" w:hAnsi="Arial" w:cs="Arial"/>
          <w:color w:val="000000"/>
          <w:sz w:val="24"/>
          <w:szCs w:val="24"/>
        </w:rPr>
        <w:t>2021. Akce byla, jako obvykle hojně navštívena i přesto, že tentokrát se nemohl zúčastnit domácí soubor Cimrmanů.</w:t>
      </w:r>
    </w:p>
    <w:p w14:paraId="20A44010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ab/>
      </w:r>
    </w:p>
    <w:p w14:paraId="583A5C95" w14:textId="577CAB2F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Bez finanční pomoci Městské části Praha 3, by divadlo nemohlo provozovat svou činnost v takové výši a kvalitě jako doposud.</w:t>
      </w:r>
      <w:r w:rsidR="00B02834">
        <w:rPr>
          <w:rFonts w:ascii="Arial" w:eastAsia="Arial" w:hAnsi="Arial" w:cs="Arial"/>
          <w:color w:val="000000"/>
          <w:sz w:val="24"/>
          <w:szCs w:val="24"/>
        </w:rPr>
        <w:t xml:space="preserve"> </w:t>
      </w:r>
    </w:p>
    <w:p w14:paraId="03B87C14" w14:textId="77777777" w:rsidR="00B02834" w:rsidRDefault="00B0283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1FEB7DD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33E07D2A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30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Repertoár divadla AQUALUNG:</w:t>
      </w:r>
    </w:p>
    <w:p w14:paraId="50D27665" w14:textId="77777777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Až opadá listí z dubu (inscenovaná přednáška)</w:t>
      </w:r>
    </w:p>
    <w:p w14:paraId="3514E745" w14:textId="77777777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Válka s Mloky</w:t>
      </w:r>
    </w:p>
    <w:p w14:paraId="7DF90F17" w14:textId="7872EB23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Pan Hus</w:t>
      </w:r>
      <w:r w:rsidR="00B02834">
        <w:rPr>
          <w:rFonts w:ascii="Arial" w:eastAsia="Arial" w:hAnsi="Arial" w:cs="Arial"/>
          <w:color w:val="000000"/>
          <w:sz w:val="24"/>
          <w:szCs w:val="24"/>
        </w:rPr>
        <w:t xml:space="preserve"> aneb tenkrát v Kostnici</w:t>
      </w:r>
    </w:p>
    <w:p w14:paraId="397E2843" w14:textId="2E90C1D0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Muži ve zbrani</w:t>
      </w:r>
    </w:p>
    <w:p w14:paraId="591502CD" w14:textId="69B8DB82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Maškaráda</w:t>
      </w:r>
    </w:p>
    <w:p w14:paraId="16195455" w14:textId="026827A7" w:rsidR="008A3EB3" w:rsidRDefault="007505C7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Nevídaní Akademikové</w:t>
      </w:r>
    </w:p>
    <w:p w14:paraId="70C5D209" w14:textId="051EFDF3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Ze života hmyzu</w:t>
      </w:r>
    </w:p>
    <w:p w14:paraId="1100F42D" w14:textId="72392612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Skečírek</w:t>
      </w:r>
      <w:proofErr w:type="spellEnd"/>
    </w:p>
    <w:p w14:paraId="1576768E" w14:textId="2365F058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Pravda</w:t>
      </w:r>
    </w:p>
    <w:p w14:paraId="18C22A27" w14:textId="77777777" w:rsidR="00B02834" w:rsidRDefault="00B02834" w:rsidP="00B0283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</w:p>
    <w:p w14:paraId="64C4FCE5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Do repertoáru v současné době nepočítáme několik inscenací, které se nám </w:t>
      </w:r>
      <w:proofErr w:type="gramStart"/>
      <w:r>
        <w:rPr>
          <w:rFonts w:ascii="Arial" w:eastAsia="Arial" w:hAnsi="Arial" w:cs="Arial"/>
          <w:color w:val="000000"/>
          <w:sz w:val="24"/>
          <w:szCs w:val="24"/>
        </w:rPr>
        <w:t>nedaří</w:t>
      </w:r>
      <w:proofErr w:type="gramEnd"/>
      <w:r>
        <w:rPr>
          <w:rFonts w:ascii="Arial" w:eastAsia="Arial" w:hAnsi="Arial" w:cs="Arial"/>
          <w:color w:val="000000"/>
          <w:sz w:val="24"/>
          <w:szCs w:val="24"/>
        </w:rPr>
        <w:t xml:space="preserve"> reprízovat z důvodu vytíženosti herců.</w:t>
      </w:r>
    </w:p>
    <w:p w14:paraId="7426C9FC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F1FBEDD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4FE9D091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7F331ED" w14:textId="26327B47" w:rsidR="008A3EB3" w:rsidRDefault="007505C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Za Divadlo A</w:t>
      </w:r>
      <w:r w:rsidR="00B02834">
        <w:rPr>
          <w:rFonts w:ascii="Arial" w:eastAsia="Arial" w:hAnsi="Arial" w:cs="Arial"/>
          <w:color w:val="000000"/>
          <w:sz w:val="24"/>
          <w:szCs w:val="24"/>
        </w:rPr>
        <w:t>QUALUNG</w:t>
      </w:r>
    </w:p>
    <w:p w14:paraId="27CF367A" w14:textId="77777777" w:rsidR="008A3EB3" w:rsidRDefault="008A3EB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369B6F1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Principál a předseda Občanského sdružení AQUALUNG:</w:t>
      </w: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color w:val="000000"/>
          <w:sz w:val="24"/>
          <w:szCs w:val="24"/>
        </w:rPr>
        <w:tab/>
      </w:r>
    </w:p>
    <w:p w14:paraId="199C267A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Lubor Šplícha</w:t>
      </w:r>
      <w:r>
        <w:rPr>
          <w:rFonts w:ascii="Arial" w:eastAsia="Arial" w:hAnsi="Arial" w:cs="Arial"/>
          <w:color w:val="000000"/>
          <w:sz w:val="24"/>
          <w:szCs w:val="24"/>
        </w:rPr>
        <w:t>l</w:t>
      </w:r>
    </w:p>
    <w:p w14:paraId="167CD184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Produkce Divadla AQUALUNG: </w:t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z w:val="24"/>
          <w:szCs w:val="24"/>
        </w:rPr>
        <w:tab/>
      </w:r>
      <w:r>
        <w:rPr>
          <w:rFonts w:ascii="Arial" w:eastAsia="Arial" w:hAnsi="Arial" w:cs="Arial"/>
          <w:color w:val="000000"/>
          <w:sz w:val="24"/>
          <w:szCs w:val="24"/>
        </w:rPr>
        <w:tab/>
      </w:r>
    </w:p>
    <w:p w14:paraId="4D7E7B76" w14:textId="77777777" w:rsidR="008A3EB3" w:rsidRDefault="007505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Klára </w:t>
      </w:r>
      <w:proofErr w:type="spellStart"/>
      <w:r>
        <w:rPr>
          <w:rFonts w:ascii="Arial" w:eastAsia="Arial" w:hAnsi="Arial" w:cs="Arial"/>
          <w:b/>
          <w:color w:val="000000"/>
          <w:sz w:val="24"/>
          <w:szCs w:val="24"/>
        </w:rPr>
        <w:t>Basjuk</w:t>
      </w:r>
      <w:proofErr w:type="spellEnd"/>
      <w:r>
        <w:rPr>
          <w:rFonts w:ascii="Arial" w:eastAsia="Arial" w:hAnsi="Arial" w:cs="Arial"/>
          <w:b/>
          <w:color w:val="000000"/>
          <w:sz w:val="24"/>
          <w:szCs w:val="24"/>
        </w:rPr>
        <w:t xml:space="preserve"> </w:t>
      </w:r>
    </w:p>
    <w:sectPr w:rsidR="008A3E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A9103" w14:textId="77777777" w:rsidR="00C943BE" w:rsidRDefault="00C943BE">
      <w:r>
        <w:separator/>
      </w:r>
    </w:p>
  </w:endnote>
  <w:endnote w:type="continuationSeparator" w:id="0">
    <w:p w14:paraId="1B29B322" w14:textId="77777777" w:rsidR="00C943BE" w:rsidRDefault="00C943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panose1 w:val="020B0604020202020204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D2348" w14:textId="77777777" w:rsidR="00B02834" w:rsidRDefault="00B0283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241C9" w14:textId="77777777" w:rsidR="008A3EB3" w:rsidRDefault="007505C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4"/>
        <w:szCs w:val="24"/>
      </w:rPr>
    </w:pPr>
    <w:r>
      <w:rPr>
        <w:color w:val="000000"/>
        <w:sz w:val="24"/>
        <w:szCs w:val="24"/>
      </w:rPr>
      <w:tab/>
    </w:r>
    <w:r>
      <w:rPr>
        <w:color w:val="000000"/>
      </w:rPr>
      <w:t xml:space="preserve">-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90AD2">
      <w:rPr>
        <w:noProof/>
        <w:color w:val="000000"/>
      </w:rPr>
      <w:t>1</w:t>
    </w:r>
    <w:r>
      <w:rPr>
        <w:color w:val="000000"/>
      </w:rPr>
      <w:fldChar w:fldCharType="end"/>
    </w:r>
    <w:r>
      <w:rPr>
        <w:color w:val="000000"/>
      </w:rPr>
      <w:t xml:space="preserve"> 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2E0A4" w14:textId="77777777" w:rsidR="00B02834" w:rsidRDefault="00B0283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ED045" w14:textId="77777777" w:rsidR="00C943BE" w:rsidRDefault="00C943BE">
      <w:r>
        <w:separator/>
      </w:r>
    </w:p>
  </w:footnote>
  <w:footnote w:type="continuationSeparator" w:id="0">
    <w:p w14:paraId="5DF61CD2" w14:textId="77777777" w:rsidR="00C943BE" w:rsidRDefault="00C943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5992D" w14:textId="77777777" w:rsidR="00B02834" w:rsidRDefault="00B02834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EA3DF" w14:textId="1331CB1C" w:rsidR="008A3EB3" w:rsidRDefault="007505C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4"/>
        <w:szCs w:val="24"/>
      </w:rPr>
    </w:pPr>
    <w:r>
      <w:rPr>
        <w:color w:val="000000"/>
      </w:rPr>
      <w:t xml:space="preserve">Zpráva o realizaci projektu Činnost Divadla AQUALUNG v roce </w:t>
    </w:r>
    <w:r>
      <w:rPr>
        <w:color w:val="000000"/>
      </w:rPr>
      <w:t>20</w:t>
    </w:r>
    <w:r w:rsidR="00B02834">
      <w:rPr>
        <w:color w:val="000000"/>
      </w:rPr>
      <w:t>21</w:t>
    </w:r>
    <w:r>
      <w:rPr>
        <w:color w:val="000000"/>
      </w:rPr>
      <w:t>na území Prahy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D5E0A6" w14:textId="77777777" w:rsidR="00B02834" w:rsidRDefault="00B0283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07775B"/>
    <w:multiLevelType w:val="multilevel"/>
    <w:tmpl w:val="7DDCED18"/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5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3EB3"/>
    <w:rsid w:val="00227055"/>
    <w:rsid w:val="00690AD2"/>
    <w:rsid w:val="007505C7"/>
    <w:rsid w:val="007F2D5D"/>
    <w:rsid w:val="008A3EB3"/>
    <w:rsid w:val="008A6F64"/>
    <w:rsid w:val="00B02834"/>
    <w:rsid w:val="00C943BE"/>
    <w:rsid w:val="00E12DA8"/>
    <w:rsid w:val="00F40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B75C0B1"/>
  <w15:docId w15:val="{7BFBA565-DADF-DE41-ABF5-904C36C68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B0283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02834"/>
  </w:style>
  <w:style w:type="paragraph" w:styleId="Zpat">
    <w:name w:val="footer"/>
    <w:basedOn w:val="Normln"/>
    <w:link w:val="ZpatChar"/>
    <w:uiPriority w:val="99"/>
    <w:unhideWhenUsed/>
    <w:rsid w:val="00B0283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028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371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office@castingbymaja.com</cp:lastModifiedBy>
  <cp:revision>3</cp:revision>
  <dcterms:created xsi:type="dcterms:W3CDTF">2022-01-26T19:16:00Z</dcterms:created>
  <dcterms:modified xsi:type="dcterms:W3CDTF">2022-01-30T10:12:00Z</dcterms:modified>
</cp:coreProperties>
</file>