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9792"/>
      </w:tblGrid>
      <w:tr>
        <w:trPr>
          <w:trHeight w:val="6249" w:hRule="auto"/>
          <w:jc w:val="left"/>
          <w:cantSplit w:val="1"/>
        </w:trPr>
        <w:tc>
          <w:tcPr>
            <w:tcW w:w="97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4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44"/>
                <w:shd w:fill="auto" w:val="clear"/>
              </w:rPr>
              <w:t xml:space="preserve">ZÁV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44"/>
                <w:shd w:fill="auto" w:val="clear"/>
              </w:rPr>
              <w:t xml:space="preserve">ĚREČN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44"/>
                <w:shd w:fill="auto" w:val="clear"/>
              </w:rPr>
              <w:t xml:space="preserve">Á ZPRÁVA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Informace o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 nebo projektu př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íjemce dotace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numPr>
                <w:ilvl w:val="0"/>
                <w:numId w:val="5"/>
              </w:numPr>
              <w:spacing w:before="0" w:after="0" w:line="276"/>
              <w:ind w:right="0" w:left="720" w:hanging="36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Popis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činnosti/projektu, m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ísto a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Cílem dlouhodobého projektu bylo i letos zlep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šit kvalitu a dostupnost služeb psychick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pé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 pro um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írající, dlouhodob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 a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žně nemocn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osoby hospitalizované ve spolupracujících zdravotnických za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ízeních v Praze, Brn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 a ve Znojmě. Prostřednictv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ím pravidelné individuální práce s klientem u 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ůžka jsme reagovali na aktu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ální pot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řeby pacienta vypl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ývající z konkrétních fází lé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čebn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procesu (sd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ělen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diagnózy a prognózy, smí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se se situací, rekonvalescence a návrat do ka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ždodenn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ího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života, porozuměn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léka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řsk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terminologii atd.),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 po jeho ukončen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v rámci paliativní pé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 s c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ílem udr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psychické stability a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ůstojnosti klienta. C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ílem projektu bylo také podpo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řit komunikaci zdravotnick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personálu s pacienty a rodinnými 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íky s ohledem na nejlep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aktuální zájem nemocného klienta. Cílem projektu je etablovat psychoterapii jako nedílnou sou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ást lé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čebn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ého procesu a procesu uzdravení dlouhodob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 nemocn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ých a hospitalizovaných klient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ů.</w:t>
            </w:r>
          </w:p>
          <w:p>
            <w:pPr>
              <w:spacing w:before="0" w:after="0" w:line="276"/>
              <w:ind w:right="0" w:left="72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Projekt byl napl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ňov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án po celý rok 2022: 1.1.2022-31.12. 2022.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žba byla a je poskytov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ána formou pravidelných slu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žeb v NMSKB v Praze každ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 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šedn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 pond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ěl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 a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čtvrtek 9-15, kdy jsou v nemocnici př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ítomni 2 terapeuti. Návazná pé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 se domlouv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 individuáln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ě dle časov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mo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žnost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 terapeut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ů a klientů ve všedn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 dny. Slu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žba je nab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ízena ambulantn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ě v kancel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ři organizace nebo v ter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énu, pokud to zdravotní stav klienta vy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žaduje.         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numPr>
                <w:ilvl w:val="0"/>
                <w:numId w:val="9"/>
              </w:numPr>
              <w:spacing w:before="0" w:after="0" w:line="276"/>
              <w:ind w:right="0" w:left="720" w:hanging="36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Výstupy plynoucí z 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činnosti/projektu:</w:t>
            </w:r>
          </w:p>
          <w:p>
            <w:pPr>
              <w:spacing w:before="0" w:after="0" w:line="276"/>
              <w:ind w:right="0" w:left="720" w:firstLine="0"/>
              <w:jc w:val="both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Vedeme podrobnou evidenci klient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ů i jednotliv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ých konzultací. Poskytované slu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žby (v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ýkony):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Krizová intervence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áce s klientem v 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ípad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 akutn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psychické dekompenzace, týká se nap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ř. př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ípad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ů, kdy je pacientům sdělena diagn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óza.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Socioterapie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rozhovor a mapuj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ící jeho aktuální sociální pot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řeby a soci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ální situaci. Výsledkem socioterapie je úsp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ěšn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adaptace klienta na vzniklou situaci a stabilizace jeho sociální sít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ě, pom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áhá mu komunikovat o nemoci v zam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ěstn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ání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 v rodině.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Podp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ůrn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 rozhovory s terapeutickým 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řesahem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terapeutick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práce s klientem je zam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ěřen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 na zvládání problému, na smí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se situací, 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řijet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diagnózy, jak komunikovat s okolím a podobn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Asistence u sd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ělov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ání diagnózy klient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ům (př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íp. 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íbuzným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pokud si vy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ádá), nebo formou následné konzultace s nemocným, který se dozv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ěděl informace, nen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 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šak jist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é, jestli jim skute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čně rozum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Mediace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kontakt mezi nemocn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ým a zdravotnickým personálem v 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ípad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 vz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ájemného nedorozum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ěn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í.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3478" w:hRule="auto"/>
          <w:jc w:val="left"/>
          <w:cantSplit w:val="1"/>
        </w:trPr>
        <w:tc>
          <w:tcPr>
            <w:tcW w:w="97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Zhodnocení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činnosti/projektu: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íky poskytnuté dotaci jsme mohli poskytnout 17 hodin psycho-sociální pé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 6 klientům s trval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pobytem na M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 Praha 3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Projekt pova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žujeme za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úsp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ěšn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 a plánujeme v 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ěm pokračovat i v roce 2023 a 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ále a propagovat M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 Praha 3 jako sv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ého ct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ěn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ého partnera z oblasti státní zprávy a to na webech: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https://www.progaudia.cz/partne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ři</w:t>
              </w:r>
            </w:hyperlink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https://jsemvicnezmojenemoc.cz/</w:t>
              </w:r>
            </w:hyperlink>
          </w:p>
          <w:p>
            <w:pPr>
              <w:spacing w:before="0" w:after="0" w:line="276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tbl>
            <w:tblPr/>
            <w:tblGrid>
              <w:gridCol w:w="3221"/>
              <w:gridCol w:w="1713"/>
              <w:gridCol w:w="1714"/>
              <w:gridCol w:w="1192"/>
              <w:gridCol w:w="776"/>
              <w:gridCol w:w="1150"/>
            </w:tblGrid>
            <w:tr>
              <w:trPr>
                <w:trHeight w:val="434" w:hRule="auto"/>
                <w:jc w:val="left"/>
                <w:cantSplit w:val="1"/>
              </w:trPr>
              <w:tc>
                <w:tcPr>
                  <w:tcW w:w="3221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c0c0c0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713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c0c0c0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Plán 2022</w:t>
                  </w:r>
                </w:p>
              </w:tc>
              <w:tc>
                <w:tcPr>
                  <w:tcW w:w="1714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c0c0c0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Skute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čnost 2022</w:t>
                  </w:r>
                </w:p>
              </w:tc>
              <w:tc>
                <w:tcPr>
                  <w:tcW w:w="1192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Uhrazeno z dotace</w:t>
                  </w:r>
                </w:p>
              </w:tc>
              <w:tc>
                <w:tcPr>
                  <w:tcW w:w="776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50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29" w:hRule="auto"/>
                <w:jc w:val="left"/>
                <w:cantSplit w:val="1"/>
              </w:trPr>
              <w:tc>
                <w:tcPr>
                  <w:tcW w:w="3221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c0c0c0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Po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čet uživatelů celkem</w:t>
                  </w:r>
                </w:p>
              </w:tc>
              <w:tc>
                <w:tcPr>
                  <w:tcW w:w="1713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700</w:t>
                  </w:r>
                </w:p>
              </w:tc>
              <w:tc>
                <w:tcPr>
                  <w:tcW w:w="1714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747</w:t>
                  </w:r>
                </w:p>
              </w:tc>
              <w:tc>
                <w:tcPr>
                  <w:tcW w:w="1192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6</w:t>
                  </w:r>
                </w:p>
              </w:tc>
              <w:tc>
                <w:tcPr>
                  <w:tcW w:w="776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50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29" w:hRule="auto"/>
                <w:jc w:val="left"/>
                <w:cantSplit w:val="1"/>
              </w:trPr>
              <w:tc>
                <w:tcPr>
                  <w:tcW w:w="3221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c0c0c0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Po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čet hodin př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ímé pé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če celkem</w:t>
                  </w:r>
                </w:p>
              </w:tc>
              <w:tc>
                <w:tcPr>
                  <w:tcW w:w="1713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1800</w:t>
                  </w:r>
                </w:p>
              </w:tc>
              <w:tc>
                <w:tcPr>
                  <w:tcW w:w="1714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1817</w:t>
                  </w:r>
                </w:p>
              </w:tc>
              <w:tc>
                <w:tcPr>
                  <w:tcW w:w="1192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17</w:t>
                  </w:r>
                </w:p>
              </w:tc>
              <w:tc>
                <w:tcPr>
                  <w:tcW w:w="776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50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29" w:hRule="auto"/>
                <w:jc w:val="left"/>
                <w:cantSplit w:val="1"/>
              </w:trPr>
              <w:tc>
                <w:tcPr>
                  <w:tcW w:w="3221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c0c0c0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Po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čet klientů z Prahy 3 celkem</w:t>
                  </w:r>
                </w:p>
              </w:tc>
              <w:tc>
                <w:tcPr>
                  <w:tcW w:w="1713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15</w:t>
                  </w:r>
                </w:p>
              </w:tc>
              <w:tc>
                <w:tcPr>
                  <w:tcW w:w="1714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25</w:t>
                  </w:r>
                </w:p>
              </w:tc>
              <w:tc>
                <w:tcPr>
                  <w:tcW w:w="1192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6</w:t>
                  </w:r>
                </w:p>
              </w:tc>
              <w:tc>
                <w:tcPr>
                  <w:tcW w:w="776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50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526" w:hRule="auto"/>
                <w:jc w:val="left"/>
                <w:cantSplit w:val="1"/>
              </w:trPr>
              <w:tc>
                <w:tcPr>
                  <w:tcW w:w="3221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c0c0c0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Po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čet hodin př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ímé pé</w:t>
                  </w:r>
                  <w:r>
                    <w:rPr>
                      <w:rFonts w:ascii="Times New Roman" w:hAnsi="Times New Roman" w:cs="Times New Roman" w:eastAsia="Times New Roman"/>
                      <w:b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če u klientů z Prahy 3 celkem</w:t>
                  </w:r>
                </w:p>
              </w:tc>
              <w:tc>
                <w:tcPr>
                  <w:tcW w:w="1713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40</w:t>
                  </w:r>
                </w:p>
              </w:tc>
              <w:tc>
                <w:tcPr>
                  <w:tcW w:w="1714" w:type="dxa"/>
                  <w:tcBorders>
                    <w:top w:val="single" w:color="000000" w:sz="6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center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60</w:t>
                  </w:r>
                </w:p>
              </w:tc>
              <w:tc>
                <w:tcPr>
                  <w:tcW w:w="1192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spacing w:val="0"/>
                      <w:position w:val="0"/>
                      <w:sz w:val="22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000000"/>
                      <w:spacing w:val="0"/>
                      <w:position w:val="0"/>
                      <w:sz w:val="22"/>
                      <w:shd w:fill="auto" w:val="clear"/>
                    </w:rPr>
                    <w:t xml:space="preserve">17</w:t>
                  </w:r>
                </w:p>
              </w:tc>
              <w:tc>
                <w:tcPr>
                  <w:tcW w:w="776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150" w:type="dxa"/>
                  <w:tcBorders>
                    <w:top w:val="single" w:color="000000" w:sz="12"/>
                    <w:left w:val="single" w:color="000000" w:sz="12"/>
                    <w:bottom w:val="single" w:color="000000" w:sz="12"/>
                    <w:right w:val="single" w:color="000000" w:sz="12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righ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00" w:hRule="auto"/>
                <w:jc w:val="left"/>
                <w:cantSplit w:val="1"/>
              </w:trPr>
              <w:tc>
                <w:tcPr>
                  <w:tcW w:w="9766" w:type="dxa"/>
                  <w:gridSpan w:val="6"/>
                  <w:tcBorders>
                    <w:top w:val="single" w:color="000000" w:sz="12"/>
                    <w:left w:val="single" w:color="000000" w:sz="6"/>
                    <w:bottom w:val="single" w:color="000000" w:sz="6"/>
                    <w:right w:val="single" w:color="000000" w:sz="6"/>
                  </w:tcBorders>
                  <w:shd w:color="auto" w:fill="auto" w:val="clear"/>
                  <w:tcMar>
                    <w:left w:w="70" w:type="dxa"/>
                    <w:right w:w="70" w:type="dxa"/>
                  </w:tcMar>
                  <w:vAlign w:val="top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5">
    <w:abstractNumId w:val="6"/>
  </w: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progaudia.cz/partne&#345;i" Id="docRId0" Type="http://schemas.openxmlformats.org/officeDocument/2006/relationships/hyperlink" /><Relationship TargetMode="External" Target="https://jsemvicnezmojenemoc.cz/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